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69" w:rsidRPr="00EC3F5A" w:rsidRDefault="00306469" w:rsidP="00EC3F5A">
      <w:pPr>
        <w:pStyle w:val="a3"/>
        <w:widowControl/>
        <w:spacing w:beforeAutospacing="0" w:afterAutospacing="0" w:line="400" w:lineRule="exact"/>
        <w:ind w:firstLineChars="200" w:firstLine="422"/>
        <w:jc w:val="center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高三5班第二学期时事政治周刊：第</w:t>
      </w:r>
      <w:r w:rsidR="003D129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四</w:t>
      </w:r>
      <w:r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 xml:space="preserve">期　</w:t>
      </w:r>
      <w:r w:rsidR="007E05E6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2019.03</w:t>
      </w:r>
      <w:r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.</w:t>
      </w:r>
      <w:r w:rsidR="003D129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11</w:t>
      </w:r>
      <w:r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－</w:t>
      </w:r>
      <w:r w:rsidR="003D129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2019.03.17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1.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3月11日，国务院办公厅发布《关于压缩不动产登记办理时间的通知》。提出要推行“互联网+不动产登记”。2020年底前，全国所有市县一般登记、抵押登记业务办理时间力争全部压缩至5个工作日以内。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2.</w:t>
      </w:r>
      <w:r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近日</w:t>
      </w: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,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中共中央办公厅发出《关于解决形式主义突出问题为基层减负的通知》，将2019年作为“基层减负年”。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3.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月11日，国际能源署在美国休斯敦发布石油市场展望报告时表示，未来5年亚洲能源需求将依然强劲。为期5天的“剑桥能源周”会议于3月11日在美国南部城市休斯敦开幕。国际能源署署长法提赫·比罗尔在首场记者会上发布未来5年石油市场展望报告时说，尽管全球经济出现放缓迹象，但未来5年亚洲能源需求将依然旺盛，中国仍是重要能源消费国。国际能源署预测，到2024年，全球石油需求将平均每日增加710万桶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4.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月12日，联合国人居署与中国同济大学联合发布《加强河流污染治理，实现城市可持续发展：中国和其他发展中国家的经验》报告。联合国人居署执行主任迈穆娜·穆赫德·谢里夫在报告发布会上说，中国治理污染河道的成功经验为其他发展中国家提供了范例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5.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月13日，为推动银行保险机构持续改进小微企业金融服务，进一步缓解小微企业融资难融资贵问题，银保监会近日印发了《关于2019年进一步提升小微企业金融服务质效的通知》，并围绕切实增加银行信贷在小微企业融资总量中的比重、带动小微企业融资成本整体下降的指导思想，对银行业务提出了一系列目标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6.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3月13</w:t>
      </w: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日，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据住房和城乡建设部网站消息，按照国办通知要求，经组织专家对各省（区、市）上报名单进行评选，2018年棚户区改造工作拟激励支持的城市名单确定并予以公示，公示时间2019年3月13日至3月19日。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7.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月13日，国家医保局发布《2019年国家医保药品目录调整工作方案（征求意见稿）》并向社会公开征求意见。2019年6月将印发新版药品目录，公布拟谈判药品名单。而此次调入药品将优先考虑国家基本药物、癌症及罕见病等重大疾病治疗用药、慢性病用药、儿童用药、急救抢救用药等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8.</w:t>
      </w:r>
      <w:r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3月14日</w:t>
      </w: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，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国务院新闻办公室发表《2018年美国的人权纪录》《2018年美国侵犯人权事记》，对美国侵犯人权的状况进行揭露。人权纪录分为导言、公民权利屡遭践踏、金钱政治大行其道、贫富分化日益严重、种族歧视变本加厉、儿童安全令人担忧、性别歧视触目惊心、移民悲剧不断上演、单边主义不得人心，全文约1.2万字。美国侵犯人权事记全文1万余字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9.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月15日，十三届全国人大二次会议闭幕会在京举行。十三届全国人大二次会议完成工作包括：表决通过了关于政府工作报告的决议、表决通过了关于最高人民法院工作报告的决议、表决通过了《中华人民共和国外商投资法》（这部法律自2020年1月1日起施行）、表决通过了关于全国人大常委会工作报告的决议、表决通过了关于最高人民检察院工作报告的决议、表决通过关于2018年国民经济和社会发展计划执行情况与2019年国民经济和社会发展计划的决议，批准2019年国民经济和社会发展计划，及表决通过了关于2018年中央和地方预算执行情况与2019年中央和地方预算的决议，批准2019年中央预算等多项重要内容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10.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月14日，英国议会下议院以412票赞成、202票反对，通过延长《里斯本条约》第50条期限，赞成推迟英国脱欧进程。英议会当天同时也以334票对85票，否决举行第二次脱欧公投的修正动议，并以2票差距，否决另一项由跨党派议员提出、要由国会掌控未来脱欧进度的修正动议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11.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月15日，从中国足协了解到，为深入贯彻落实《中国足球改革发展总体方案》，促进我国足球运动的普及和提高，推动足球事业发展，加强国际交流，经充分评估，中国足协已向亚足联正式提出申办2023年亚洲杯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12.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3月15日，由中国消费者协会主办、人民网协办的“2019年3·15国际消费者权益日主题活动”在人民日报社人民网举行，活动主题为“信用让消费更放心”，这是中消协提出的2019年消费维权年主题。</w:t>
      </w:r>
    </w:p>
    <w:p w:rsidR="00EC3F5A" w:rsidRPr="00EC3F5A" w:rsidRDefault="007A5DB0" w:rsidP="00EC3F5A">
      <w:pPr>
        <w:pStyle w:val="a3"/>
        <w:widowControl/>
        <w:spacing w:beforeAutospacing="0" w:afterAutospacing="0" w:line="400" w:lineRule="exact"/>
        <w:ind w:firstLineChars="200" w:firstLine="422"/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13.</w:t>
      </w:r>
      <w:r w:rsidR="00EC3F5A" w:rsidRPr="00EC3F5A">
        <w:rPr>
          <w:rFonts w:asciiTheme="minorEastAsia" w:hAnsiTheme="minorEastAsia" w:cs="宋体" w:hint="eastAsia"/>
          <w:b/>
          <w:bCs/>
          <w:color w:val="000000" w:themeColor="text1"/>
          <w:sz w:val="21"/>
          <w:szCs w:val="21"/>
        </w:rPr>
        <w:t>近日，中共中央印发了修订后的《党政领导干部选拔任用工作条例》，并发出通知，要求各地区各部门结合实际认真遵照执行。</w:t>
      </w:r>
      <w:bookmarkStart w:id="0" w:name="_GoBack"/>
      <w:bookmarkEnd w:id="0"/>
    </w:p>
    <w:sectPr w:rsidR="00EC3F5A" w:rsidRPr="00EC3F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B2CB5"/>
    <w:rsid w:val="00032156"/>
    <w:rsid w:val="00034C49"/>
    <w:rsid w:val="00306469"/>
    <w:rsid w:val="003D129A"/>
    <w:rsid w:val="00515831"/>
    <w:rsid w:val="007A5DB0"/>
    <w:rsid w:val="007E05E6"/>
    <w:rsid w:val="009A61BB"/>
    <w:rsid w:val="00B732C1"/>
    <w:rsid w:val="00C132B5"/>
    <w:rsid w:val="00C75AA2"/>
    <w:rsid w:val="00EC3F5A"/>
    <w:rsid w:val="00F00C10"/>
    <w:rsid w:val="00F95D50"/>
    <w:rsid w:val="158211DF"/>
    <w:rsid w:val="675B2CB5"/>
    <w:rsid w:val="748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13</cp:revision>
  <cp:lastPrinted>2019-03-04T01:52:00Z</cp:lastPrinted>
  <dcterms:created xsi:type="dcterms:W3CDTF">2018-10-08T00:53:00Z</dcterms:created>
  <dcterms:modified xsi:type="dcterms:W3CDTF">2019-03-18T10:09:00Z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